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资产经营公司公务接待清单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承办部门或经营实体：                           年    月   日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980"/>
        <w:gridCol w:w="540"/>
        <w:gridCol w:w="1125"/>
        <w:gridCol w:w="1050"/>
        <w:gridCol w:w="138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来访单位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接待对象</w:t>
            </w:r>
          </w:p>
        </w:tc>
        <w:tc>
          <w:tcPr>
            <w:tcW w:w="7380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公务活动名    称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接待时间和场所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宾客人数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陪客人数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接待费用</w:t>
            </w:r>
          </w:p>
        </w:tc>
        <w:tc>
          <w:tcPr>
            <w:tcW w:w="738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共计              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1.餐费                  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2.会议室租金       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3.交通费           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4.其他费用         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 签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承办部门经办人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承办部门负责人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承办部门分管领导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财务部门负责人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财务部门分管领导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公司主要领导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3A27"/>
    <w:rsid w:val="3DCE3A27"/>
    <w:rsid w:val="435E4D66"/>
    <w:rsid w:val="6A4676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2018-09-12T02:50:00Z</dcterms:created>
  <dc:creator>海棠依旧</dc:creator>
  <cp:lastModifiedBy>海棠依旧</cp:lastModifiedBy>
  <cp:lastPrinted>2018-09-12T08:23:42Z</cp:lastPrinted>
  <dcterms:modified xsi:type="dcterms:W3CDTF">2018-09-12T08:26:24Z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